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7AE93">
      <w:pPr>
        <w:spacing w:line="340" w:lineRule="auto"/>
        <w:rPr>
          <w:rFonts w:ascii="Arial"/>
          <w:sz w:val="21"/>
        </w:rPr>
      </w:pPr>
    </w:p>
    <w:p w14:paraId="13AE7C61">
      <w:pPr>
        <w:spacing w:before="101" w:line="230" w:lineRule="auto"/>
        <w:ind w:left="9"/>
        <w:rPr>
          <w:rFonts w:hint="eastAsia" w:ascii="黑体" w:hAnsi="黑体" w:eastAsia="黑体" w:cs="黑体"/>
          <w:sz w:val="31"/>
          <w:szCs w:val="31"/>
          <w:lang w:val="en-US" w:eastAsia="zh-CN"/>
        </w:rPr>
      </w:pPr>
      <w:r>
        <w:rPr>
          <w:rFonts w:ascii="黑体" w:hAnsi="黑体" w:eastAsia="黑体" w:cs="黑体"/>
          <w:spacing w:val="-2"/>
          <w:sz w:val="31"/>
          <w:szCs w:val="31"/>
        </w:rPr>
        <w:t>附件</w:t>
      </w:r>
      <w:r>
        <w:rPr>
          <w:rFonts w:hint="eastAsia" w:ascii="黑体" w:hAnsi="黑体" w:eastAsia="黑体" w:cs="黑体"/>
          <w:spacing w:val="-2"/>
          <w:sz w:val="31"/>
          <w:szCs w:val="31"/>
          <w:lang w:val="en-US" w:eastAsia="zh-CN"/>
        </w:rPr>
        <w:t>1</w:t>
      </w:r>
    </w:p>
    <w:p w14:paraId="6DBD5DAB">
      <w:pPr>
        <w:spacing w:line="260" w:lineRule="auto"/>
        <w:rPr>
          <w:rFonts w:ascii="Arial"/>
          <w:sz w:val="21"/>
        </w:rPr>
      </w:pPr>
    </w:p>
    <w:p w14:paraId="655A02CA">
      <w:pPr>
        <w:spacing w:line="261" w:lineRule="auto"/>
        <w:rPr>
          <w:rFonts w:ascii="Arial"/>
          <w:sz w:val="21"/>
        </w:rPr>
      </w:pPr>
    </w:p>
    <w:p w14:paraId="2161DA40">
      <w:pPr>
        <w:spacing w:line="261" w:lineRule="auto"/>
        <w:rPr>
          <w:rFonts w:ascii="Arial"/>
          <w:sz w:val="21"/>
        </w:rPr>
      </w:pPr>
    </w:p>
    <w:p w14:paraId="1457643B">
      <w:pPr>
        <w:spacing w:before="171" w:line="184" w:lineRule="auto"/>
        <w:jc w:val="center"/>
        <w:rPr>
          <w:rFonts w:ascii="微软雅黑" w:hAnsi="微软雅黑" w:eastAsia="微软雅黑" w:cs="微软雅黑"/>
          <w:spacing w:val="-1"/>
          <w:sz w:val="44"/>
          <w:szCs w:val="44"/>
        </w:rPr>
      </w:pPr>
      <w:r>
        <w:rPr>
          <w:rFonts w:ascii="微软雅黑" w:hAnsi="微软雅黑" w:eastAsia="微软雅黑" w:cs="微软雅黑"/>
          <w:spacing w:val="-1"/>
          <w:sz w:val="44"/>
          <w:szCs w:val="44"/>
        </w:rPr>
        <w:t>科技教育工作者科技教育创新成果赛</w:t>
      </w:r>
    </w:p>
    <w:p w14:paraId="11E142F1">
      <w:pPr>
        <w:spacing w:before="171" w:line="184" w:lineRule="auto"/>
        <w:jc w:val="center"/>
        <w:rPr>
          <w:rFonts w:ascii="微软雅黑" w:hAnsi="微软雅黑" w:eastAsia="微软雅黑" w:cs="微软雅黑"/>
          <w:spacing w:val="-1"/>
          <w:sz w:val="44"/>
          <w:szCs w:val="44"/>
        </w:rPr>
      </w:pPr>
      <w:r>
        <w:rPr>
          <w:rFonts w:ascii="微软雅黑" w:hAnsi="微软雅黑" w:eastAsia="微软雅黑" w:cs="微软雅黑"/>
          <w:spacing w:val="-1"/>
          <w:sz w:val="44"/>
          <w:szCs w:val="44"/>
        </w:rPr>
        <w:t>参赛办法</w:t>
      </w:r>
    </w:p>
    <w:p w14:paraId="327872DB">
      <w:pPr>
        <w:spacing w:before="171" w:line="184" w:lineRule="auto"/>
        <w:jc w:val="center"/>
        <w:rPr>
          <w:rFonts w:ascii="微软雅黑" w:hAnsi="微软雅黑" w:eastAsia="微软雅黑" w:cs="微软雅黑"/>
          <w:spacing w:val="-1"/>
          <w:sz w:val="44"/>
          <w:szCs w:val="44"/>
        </w:rPr>
      </w:pPr>
    </w:p>
    <w:p w14:paraId="08C6AA80">
      <w:pPr>
        <w:spacing w:before="101" w:line="228" w:lineRule="auto"/>
        <w:ind w:left="638"/>
        <w:rPr>
          <w:rFonts w:hint="eastAsia" w:ascii="黑体" w:hAnsi="黑体" w:eastAsia="黑体" w:cs="黑体"/>
          <w:spacing w:val="7"/>
          <w:sz w:val="32"/>
          <w:szCs w:val="32"/>
          <w:lang w:eastAsia="zh-CN"/>
        </w:rPr>
      </w:pPr>
      <w:r>
        <w:rPr>
          <w:rFonts w:ascii="黑体" w:hAnsi="黑体" w:eastAsia="黑体" w:cs="黑体"/>
          <w:spacing w:val="7"/>
          <w:sz w:val="32"/>
          <w:szCs w:val="32"/>
        </w:rPr>
        <w:t>一、参赛</w:t>
      </w:r>
      <w:r>
        <w:rPr>
          <w:rFonts w:hint="eastAsia" w:ascii="黑体" w:hAnsi="黑体" w:eastAsia="黑体" w:cs="黑体"/>
          <w:spacing w:val="7"/>
          <w:sz w:val="32"/>
          <w:szCs w:val="32"/>
          <w:lang w:val="en-US" w:eastAsia="zh-CN"/>
        </w:rPr>
        <w:t>对象</w:t>
      </w:r>
    </w:p>
    <w:p w14:paraId="40C4B174">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参赛人员为中小学校科学教师、科技辅导员，各级教育研究机构、校外科技教育机构和活动场所的科技教育工作者（以下统称“科技教育工作者”）。</w:t>
      </w:r>
    </w:p>
    <w:p w14:paraId="45F6AC13">
      <w:pPr>
        <w:spacing w:before="101" w:line="228" w:lineRule="auto"/>
        <w:ind w:left="638"/>
        <w:rPr>
          <w:rFonts w:ascii="黑体" w:hAnsi="黑体" w:eastAsia="黑体" w:cs="黑体"/>
          <w:spacing w:val="7"/>
          <w:sz w:val="32"/>
          <w:szCs w:val="32"/>
        </w:rPr>
      </w:pPr>
      <w:r>
        <w:rPr>
          <w:rFonts w:hint="eastAsia" w:ascii="黑体" w:hAnsi="黑体" w:eastAsia="黑体" w:cs="黑体"/>
          <w:spacing w:val="7"/>
          <w:sz w:val="32"/>
          <w:szCs w:val="32"/>
          <w:lang w:val="en-US" w:eastAsia="zh-CN"/>
        </w:rPr>
        <w:t>二、</w:t>
      </w:r>
      <w:r>
        <w:rPr>
          <w:rFonts w:ascii="黑体" w:hAnsi="黑体" w:eastAsia="黑体" w:cs="黑体"/>
          <w:spacing w:val="7"/>
          <w:sz w:val="32"/>
          <w:szCs w:val="32"/>
        </w:rPr>
        <w:t>参赛作品</w:t>
      </w:r>
    </w:p>
    <w:p w14:paraId="2BC92D34">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1.每名参赛科技教育工作者只能申报一项作品，只接受个人作品申报。参赛作品须在终评活动当年7月1日前两年内完成。</w:t>
      </w:r>
    </w:p>
    <w:p w14:paraId="081E1284">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2.作品分类：</w:t>
      </w:r>
    </w:p>
    <w:p w14:paraId="3D4F46FC">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参赛作品分为科教制作类和科教方案类两类。</w:t>
      </w:r>
    </w:p>
    <w:p w14:paraId="408CD4F2">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（1）科教制作类作品是由科技教育工作者本人设计或改进的为科技教育教学服务的教具、仪器、设备等。作品按学科分为物理教学类、化学教学类、生物教学类、数学教学类、信息技术教学类和其他。</w:t>
      </w:r>
    </w:p>
    <w:p w14:paraId="75E1397A">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（2）科教方案类作品是由科技教育工作者本人设计撰写的科技教育活动或教学的方案,须是已开始实施或已实施完成。</w:t>
      </w:r>
    </w:p>
    <w:p w14:paraId="33893CBF">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3.不接受申报的作品</w:t>
      </w:r>
    </w:p>
    <w:p w14:paraId="4F560A16">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（1）作品内容或研究过程违反国家法律、法规和社会公德或者妨害公共利益。</w:t>
      </w:r>
    </w:p>
    <w:p w14:paraId="5C3CCA09">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（2）作品存在抄袭或侵犯他人知识产权等学术不端问题。</w:t>
      </w:r>
    </w:p>
    <w:p w14:paraId="2A01A25D">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（3）涉及食品技术、药品类的作品。</w:t>
      </w:r>
    </w:p>
    <w:p w14:paraId="161FCE02">
      <w:pPr>
        <w:spacing w:before="101" w:line="228" w:lineRule="auto"/>
        <w:ind w:left="638"/>
        <w:rPr>
          <w:rFonts w:hint="eastAsia" w:ascii="黑体" w:hAnsi="黑体" w:eastAsia="黑体" w:cs="黑体"/>
          <w:spacing w:val="7"/>
          <w:sz w:val="32"/>
          <w:szCs w:val="32"/>
          <w:lang w:val="en-US" w:eastAsia="zh-CN"/>
        </w:rPr>
      </w:pPr>
      <w:r>
        <w:rPr>
          <w:rFonts w:hint="eastAsia" w:ascii="黑体" w:hAnsi="黑体" w:eastAsia="黑体" w:cs="黑体"/>
          <w:spacing w:val="7"/>
          <w:sz w:val="32"/>
          <w:szCs w:val="32"/>
          <w:lang w:val="en-US" w:eastAsia="zh-CN"/>
        </w:rPr>
        <w:t>三、申报材料</w:t>
      </w:r>
    </w:p>
    <w:p w14:paraId="0DDD22FB">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1.申报书：完整填写本届大赛</w:t>
      </w:r>
      <w:r>
        <w:rPr>
          <w:rFonts w:hint="eastAsia" w:cs="仿宋"/>
          <w:spacing w:val="7"/>
          <w:sz w:val="32"/>
          <w:szCs w:val="32"/>
          <w:lang w:val="en-US" w:eastAsia="zh-CN"/>
        </w:rPr>
        <w:t>报名链接</w:t>
      </w:r>
      <w:bookmarkStart w:id="0" w:name="_GoBack"/>
      <w:bookmarkEnd w:id="0"/>
      <w:r>
        <w:rPr>
          <w:rFonts w:hint="eastAsia" w:ascii="仿宋" w:hAnsi="仿宋" w:eastAsia="仿宋" w:cs="仿宋"/>
          <w:spacing w:val="7"/>
          <w:sz w:val="32"/>
          <w:szCs w:val="32"/>
        </w:rPr>
        <w:t>的</w:t>
      </w:r>
      <w:r>
        <w:rPr>
          <w:rFonts w:hint="eastAsia" w:cs="仿宋"/>
          <w:spacing w:val="7"/>
          <w:sz w:val="32"/>
          <w:szCs w:val="32"/>
          <w:lang w:val="en-US" w:eastAsia="zh-CN"/>
        </w:rPr>
        <w:t>申报内容</w:t>
      </w:r>
      <w:r>
        <w:rPr>
          <w:rFonts w:hint="eastAsia" w:ascii="仿宋" w:hAnsi="仿宋" w:eastAsia="仿宋" w:cs="仿宋"/>
          <w:spacing w:val="7"/>
          <w:sz w:val="32"/>
          <w:szCs w:val="32"/>
        </w:rPr>
        <w:t>。</w:t>
      </w:r>
    </w:p>
    <w:p w14:paraId="78037E80">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2.研究报告：必须是独立于申报书之外的书面报告。</w:t>
      </w:r>
    </w:p>
    <w:p w14:paraId="7EF1CA57">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科教制作类报告须包含以下内容的文字介绍，并附实物照片或设计图等：</w:t>
      </w:r>
    </w:p>
    <w:p w14:paraId="22B554B9">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（1）作品的教学用途与应用场景。</w:t>
      </w:r>
    </w:p>
    <w:p w14:paraId="02715400">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（2）作品的科学原理和应用方法。</w:t>
      </w:r>
    </w:p>
    <w:p w14:paraId="58842E07">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（3）作品的改进点或创新点。</w:t>
      </w:r>
    </w:p>
    <w:p w14:paraId="6D738951">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（4）作品的其他介绍。</w:t>
      </w:r>
    </w:p>
    <w:p w14:paraId="2D545A4B">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科教方案类报告须包含以下内容的文字介绍：</w:t>
      </w:r>
    </w:p>
    <w:p w14:paraId="0B88D447">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（1）方案的背景（需求分析）与目标。</w:t>
      </w:r>
    </w:p>
    <w:p w14:paraId="4B1BC1D7">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（2）方案所涉及的对象、人数。</w:t>
      </w:r>
    </w:p>
    <w:p w14:paraId="7C34ABB8">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（3）方案的主体部分。</w:t>
      </w:r>
    </w:p>
    <w:p w14:paraId="3E3A903D">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a.活动内容、过程和步骤</w:t>
      </w:r>
    </w:p>
    <w:p w14:paraId="673F31CD">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b.难点、重点、创新点</w:t>
      </w:r>
    </w:p>
    <w:p w14:paraId="26A02C38">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c.利用的各类科技教育资源（场所、资料、器材等）</w:t>
      </w:r>
    </w:p>
    <w:p w14:paraId="673537F2">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d.活动中可能出现的问题及解决预案</w:t>
      </w:r>
    </w:p>
    <w:p w14:paraId="3BE17457">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e.预期效果与呈现方式</w:t>
      </w:r>
    </w:p>
    <w:p w14:paraId="2005561E">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f.效果的评价标准与方式</w:t>
      </w:r>
    </w:p>
    <w:p w14:paraId="3D7D51B6">
      <w:pPr>
        <w:pStyle w:val="2"/>
        <w:spacing w:before="182" w:line="333" w:lineRule="auto"/>
        <w:ind w:left="18" w:right="261" w:firstLine="638"/>
        <w:jc w:val="both"/>
        <w:rPr>
          <w:rFonts w:hint="eastAsia" w:ascii="仿宋" w:hAnsi="仿宋" w:eastAsia="仿宋" w:cs="仿宋"/>
          <w:spacing w:val="7"/>
          <w:sz w:val="32"/>
          <w:szCs w:val="32"/>
        </w:rPr>
      </w:pPr>
      <w:r>
        <w:rPr>
          <w:rFonts w:hint="eastAsia" w:ascii="仿宋" w:hAnsi="仿宋" w:eastAsia="仿宋" w:cs="仿宋"/>
          <w:spacing w:val="7"/>
          <w:sz w:val="32"/>
          <w:szCs w:val="32"/>
        </w:rPr>
        <w:t>（4）活动已开始实施或已实施完成的证明材料。</w:t>
      </w:r>
    </w:p>
    <w:sectPr>
      <w:footerReference r:id="rId5" w:type="default"/>
      <w:pgSz w:w="11905" w:h="16839"/>
      <w:pgMar w:top="1431" w:right="1522" w:bottom="1888" w:left="1608" w:header="0" w:footer="163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8985D">
    <w:pPr>
      <w:spacing w:line="181"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85B3FCD"/>
    <w:rsid w:val="3EFA4527"/>
    <w:rsid w:val="4E9804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715</Words>
  <Characters>726</Characters>
  <TotalTime>10</TotalTime>
  <ScaleCrop>false</ScaleCrop>
  <LinksUpToDate>false</LinksUpToDate>
  <CharactersWithSpaces>726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2025-07-06T17:21:00Z</dcterms:created>
  <dc:creator>nfg</dc:creator>
  <cp:lastModifiedBy>Min</cp:lastModifiedBy>
  <dcterms:modified xsi:type="dcterms:W3CDTF">2025-07-09T00:27:42Z</dcterms:modified>
  <dc:title>中国科协下行文模板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2025-07-08T08:51:27Z</vt:filetime>
  </property>
  <property fmtid="{D5CDD505-2E9C-101B-9397-08002B2CF9AE}" pid="4" name="KSOTemplateDocerSaveRecord">
    <vt:lpwstr>eyJoZGlkIjoiNWU2OWFkYTMwMDNjM2Q5ZGVlZTE2ODE2NTMwNjM1OGMiLCJ1c2VySWQiOiIzMDEzMzIyNDcifQ==</vt:lpwstr>
  </property>
  <property fmtid="{D5CDD505-2E9C-101B-9397-08002B2CF9AE}" pid="5" name="KSOProductBuildVer">
    <vt:lpwstr>2052-12.1.0.21915</vt:lpwstr>
  </property>
  <property fmtid="{D5CDD505-2E9C-101B-9397-08002B2CF9AE}" pid="6" name="ICV">
    <vt:lpwstr>31E1352D28F140A78C3E699DEBE69133_12</vt:lpwstr>
  </property>
</Properties>
</file>